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FD" w:rsidRDefault="000E33FD" w:rsidP="000E33F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E33FD" w:rsidRDefault="000E33FD" w:rsidP="000E33FD">
      <w:pPr>
        <w:autoSpaceDE w:val="0"/>
        <w:spacing w:before="28" w:after="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 ч</w:t>
      </w:r>
      <w:r>
        <w:rPr>
          <w:rFonts w:ascii="Arial" w:eastAsia="StobiSerif Regular" w:hAnsi="Arial" w:cs="Arial"/>
          <w:color w:val="000000"/>
          <w:sz w:val="22"/>
          <w:szCs w:val="22"/>
        </w:rPr>
        <w:t xml:space="preserve">ленот 1, 2, 3, 4, 5, 6, 7, 8, 9, 10, 12, 15, 17 и 23 </w:t>
      </w:r>
      <w:r>
        <w:rPr>
          <w:rFonts w:ascii="Arial" w:hAnsi="Arial" w:cs="Arial"/>
          <w:color w:val="000000"/>
          <w:sz w:val="22"/>
          <w:szCs w:val="22"/>
        </w:rPr>
        <w:t>од Предлогот на Законот за изменување на Законот за акцизите, се врши усогласување на одредби од овој закон со Законот за општата управна постапка.</w:t>
      </w:r>
    </w:p>
    <w:p w:rsidR="000E33FD" w:rsidRDefault="000E33FD" w:rsidP="000E33FD">
      <w:pPr>
        <w:autoSpaceDE w:val="0"/>
        <w:spacing w:before="28" w:after="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Со членот 11 се предлага при промена  на акциза на меѓупроизводи и етил алкохол производителот и увозникот да направат попис и записник на затечени залихи на тие добра во своите складови, надвор од истите и во складови на увозникот. Овластениот дистрибутер  прави попис во својот склад и надвор од истиот и во складови на со него поврзани друштва  и записникот за извршениот попис го доставува до Царинската управа. Производителот и увозникот ја пресметуваат разликата од старата до новата акциза на затечената залиха кај себе и кај дистрибутерот и доставуваат барање за доплата на акциза до Царинската управа за кое добиваат решение од Царина да доплатат во рок од 30 дена. </w:t>
      </w:r>
    </w:p>
    <w:p w:rsidR="000E33FD" w:rsidRDefault="000E33FD" w:rsidP="000E33FD">
      <w:pPr>
        <w:jc w:val="both"/>
        <w:rPr>
          <w:rFonts w:ascii="Arial" w:eastAsia="StobiSerif Regular" w:hAnsi="Arial" w:cs="Arial"/>
          <w:bCs/>
          <w:color w:val="000000"/>
          <w:spacing w:val="-5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Со член 13 се пропишуваат одредби за мали независни производители на пиво кој треба да исполнуваат определени услови (да </w:t>
      </w:r>
      <w:r>
        <w:rPr>
          <w:rStyle w:val="FontStyle11"/>
          <w:rFonts w:ascii="Arial" w:eastAsia="StobiSerif Regular" w:hAnsi="Arial" w:cs="Arial"/>
          <w:bCs/>
          <w:color w:val="000000"/>
          <w:spacing w:val="-5"/>
          <w:sz w:val="22"/>
          <w:szCs w:val="22"/>
          <w:shd w:val="clear" w:color="auto" w:fill="FFFFFF"/>
        </w:rPr>
        <w:t>има  годишно производство на пиво не повеќе од 150.000 литри (распределени во 4 групи),</w:t>
      </w:r>
      <w:r>
        <w:rPr>
          <w:rStyle w:val="FontStyle11"/>
          <w:rFonts w:ascii="Arial" w:hAnsi="Arial" w:cs="Arial"/>
          <w:color w:val="000000"/>
          <w:sz w:val="22"/>
          <w:szCs w:val="22"/>
        </w:rPr>
        <w:t xml:space="preserve"> да е </w:t>
      </w:r>
      <w:r>
        <w:rPr>
          <w:rStyle w:val="FontStyle11"/>
          <w:rFonts w:ascii="Arial" w:eastAsia="StobiSerif Regular" w:hAnsi="Arial" w:cs="Arial"/>
          <w:bCs/>
          <w:color w:val="000000"/>
          <w:spacing w:val="-5"/>
          <w:sz w:val="22"/>
          <w:szCs w:val="22"/>
          <w:shd w:val="clear" w:color="auto" w:fill="FFFFFF"/>
        </w:rPr>
        <w:t>правно и економски е независен од било кој друг производител на пиво,</w:t>
      </w:r>
      <w:r>
        <w:rPr>
          <w:rStyle w:val="FontStyle11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FontStyle11"/>
          <w:rFonts w:ascii="Arial" w:eastAsia="StobiSerif Regular" w:hAnsi="Arial" w:cs="Arial"/>
          <w:bCs/>
          <w:color w:val="000000"/>
          <w:spacing w:val="-5"/>
          <w:sz w:val="22"/>
          <w:szCs w:val="22"/>
          <w:shd w:val="clear" w:color="auto" w:fill="FFFFFF"/>
        </w:rPr>
        <w:t>производствените и оперативни објекти да не се технолошки поврзани со производствените и оперативните објекти на друго лице кое произведува пиво како дел од неговата регистрирана дејност,</w:t>
      </w:r>
      <w:r>
        <w:rPr>
          <w:rStyle w:val="FontStyle11"/>
          <w:rFonts w:ascii="Arial" w:hAnsi="Arial" w:cs="Arial"/>
          <w:color w:val="000000"/>
          <w:sz w:val="22"/>
          <w:szCs w:val="22"/>
        </w:rPr>
        <w:t xml:space="preserve"> да </w:t>
      </w:r>
      <w:r>
        <w:rPr>
          <w:rStyle w:val="FontStyle11"/>
          <w:rFonts w:ascii="Arial" w:eastAsia="StobiSerif Regular" w:hAnsi="Arial" w:cs="Arial"/>
          <w:bCs/>
          <w:color w:val="000000"/>
          <w:spacing w:val="-5"/>
          <w:sz w:val="22"/>
          <w:szCs w:val="22"/>
          <w:shd w:val="clear" w:color="auto" w:fill="FFFFFF"/>
        </w:rPr>
        <w:t>не произведува пиво по лиценца).</w:t>
      </w:r>
      <w:r>
        <w:rPr>
          <w:rFonts w:ascii="Arial" w:hAnsi="Arial" w:cs="Arial"/>
          <w:color w:val="000000"/>
          <w:sz w:val="22"/>
          <w:szCs w:val="22"/>
        </w:rPr>
        <w:t xml:space="preserve"> Се предлага акцизата на пиво за овие мали независни производители да биде во зависност од произведеното количество на пиво по определена група. </w:t>
      </w:r>
      <w:r>
        <w:rPr>
          <w:rStyle w:val="FontStyle11"/>
          <w:rFonts w:ascii="Arial" w:eastAsia="StobiSerif Regular" w:hAnsi="Arial" w:cs="Arial"/>
          <w:bCs/>
          <w:color w:val="000000"/>
          <w:spacing w:val="-5"/>
          <w:sz w:val="22"/>
          <w:szCs w:val="22"/>
          <w:shd w:val="clear" w:color="auto" w:fill="FFFFFF"/>
        </w:rPr>
        <w:t>Доколку мал независен производител на пиво одлучи да произведува пиво со лиценца, за произведеното пиво ќе плаќа акциза согласно член 36 став (1) од овој закон.</w:t>
      </w:r>
    </w:p>
    <w:p w:rsidR="000E33FD" w:rsidRDefault="000E33FD" w:rsidP="000E33FD">
      <w:pPr>
        <w:autoSpaceDE w:val="0"/>
        <w:spacing w:before="28" w:after="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Со член 14 се предлага при промена  на акциза и при промена на малопродажна цена на тутунски добра производителот и увозникот да направат попис и записник на затечени залихи на тие добра во своите складови, надвор од истите и во складови на увозникот. Овластениот дистрибутер  прави попис во својот склад и надвор од истиот и во складови на со него поврзани друштва и записникот за извршениот попис го доставува до Царинската управа. Производителот и увозникот ја пресметуваат разликата од старата до новата акциза на затечената залиха кај себе и кај дистрибутерот и доставуваат барање за доплата на акциза до Царинската управа за кое добиваат решение од Царина да доплатат во рок од 30 дена. </w:t>
      </w:r>
    </w:p>
    <w:p w:rsidR="000E33FD" w:rsidRDefault="000E33FD" w:rsidP="000E33FD">
      <w:pPr>
        <w:autoSpaceDE w:val="0"/>
        <w:spacing w:before="28" w:after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Со член 16 </w:t>
      </w:r>
      <w:r>
        <w:rPr>
          <w:rFonts w:ascii="Arial" w:hAnsi="Arial" w:cs="Arial"/>
          <w:sz w:val="22"/>
          <w:szCs w:val="22"/>
        </w:rPr>
        <w:t xml:space="preserve">се воведува попрецизна дефиниција за патничките автомобили со хибриден мотор, до сега согласно член 51-в од Законот за акцизите, дефиниција за хибриден мотор е комбинација со бензиски мотор со електромотор, а со предложените измени е комбинација на мотор со внатрешно согорување и електромотор, истото се прави заради усогласување со измените во Царинската тарифа. </w:t>
      </w:r>
    </w:p>
    <w:p w:rsidR="000E33FD" w:rsidRDefault="000E33FD" w:rsidP="000E33FD">
      <w:pPr>
        <w:autoSpaceDE w:val="0"/>
        <w:spacing w:before="28" w:after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 член 18 се пропишуваат прекршочни одредби за овластените дистрибутери и на со нив поврзани лица во врска со попис на затечени залихи на меѓупроизводи и етил алкохол при зголемување на акцизата, како и прекршочни одредби кои се однесуваат на тутунски добра при зголемување на акциза и зголемување на малопродажна цена. </w:t>
      </w:r>
    </w:p>
    <w:p w:rsidR="000E33FD" w:rsidRDefault="000E33FD" w:rsidP="000E33FD">
      <w:pPr>
        <w:autoSpaceDE w:val="0"/>
        <w:spacing w:before="28" w:after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 член 19 се дополнуваат прекршочните одредби за производителот и увозникот со одредби за меѓупроизводи и етил алкохол, а се допрецизираат одредбите за тутунските добра кои се однесуваат за попис на затечени залихи при зголемување на акциза и зголемување на малопродажна цена.</w:t>
      </w:r>
    </w:p>
    <w:p w:rsidR="000E33FD" w:rsidRDefault="000E33FD" w:rsidP="000E33FD">
      <w:pPr>
        <w:autoSpaceDE w:val="0"/>
        <w:spacing w:before="28" w:after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 член 20 се воведуваат прекршочни одредби за малите пиварници за неисполнување на законски утврдените обврски. </w:t>
      </w:r>
    </w:p>
    <w:p w:rsidR="000E33FD" w:rsidRDefault="000E33FD" w:rsidP="000E33FD">
      <w:pPr>
        <w:autoSpaceDE w:val="0"/>
        <w:spacing w:before="28" w:after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 член 21 се дополнувааат прекршочните одредби заради неподнесување на акцизна пријава и неплаќање на истата во пропишаниот рок за алкохолни пијалоци за кои не постои обврска за обележување со контролни марки.</w:t>
      </w:r>
    </w:p>
    <w:p w:rsidR="000E33FD" w:rsidRDefault="000E33FD" w:rsidP="000E33FD">
      <w:pPr>
        <w:autoSpaceDE w:val="0"/>
        <w:spacing w:before="28" w:after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Со член 22 заради пропишан прекршок за меѓупроизводи, етил алкохол и тутунски добра во членот 61-в за мандатен платен налог истите се иземаат од правото на издавање мандатен платен налог. </w:t>
      </w:r>
    </w:p>
    <w:p w:rsidR="000E33FD" w:rsidRDefault="000E33FD" w:rsidP="000E33FD">
      <w:pPr>
        <w:autoSpaceDE w:val="0"/>
        <w:spacing w:before="28" w:after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 член 24 се пропишува дека подзаконските акти ќе се усогласат во рок од 30 дена од денот на влегувањето во сила на овој закон.</w:t>
      </w:r>
    </w:p>
    <w:p w:rsidR="000E33FD" w:rsidRDefault="000E33FD" w:rsidP="000E3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 членовите 25, 26 и 27 се пропишуваат преодни и завршни одредби.</w:t>
      </w:r>
    </w:p>
    <w:p w:rsidR="00AA7801" w:rsidRDefault="00AA7801" w:rsidP="00FE037C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95E27"/>
    <w:rsid w:val="001E56BC"/>
    <w:rsid w:val="001F6C46"/>
    <w:rsid w:val="00255D3A"/>
    <w:rsid w:val="002B6E56"/>
    <w:rsid w:val="0032328D"/>
    <w:rsid w:val="003F15BF"/>
    <w:rsid w:val="0045086E"/>
    <w:rsid w:val="0060305B"/>
    <w:rsid w:val="006C4837"/>
    <w:rsid w:val="006D1842"/>
    <w:rsid w:val="007017D0"/>
    <w:rsid w:val="00715455"/>
    <w:rsid w:val="007648D0"/>
    <w:rsid w:val="00781077"/>
    <w:rsid w:val="007F0B1B"/>
    <w:rsid w:val="00867682"/>
    <w:rsid w:val="00880B2C"/>
    <w:rsid w:val="009530C8"/>
    <w:rsid w:val="00995B1A"/>
    <w:rsid w:val="009F4C7D"/>
    <w:rsid w:val="00A802BF"/>
    <w:rsid w:val="00AA7801"/>
    <w:rsid w:val="00B62A1B"/>
    <w:rsid w:val="00B869F3"/>
    <w:rsid w:val="00C11574"/>
    <w:rsid w:val="00C32DEE"/>
    <w:rsid w:val="00D96392"/>
    <w:rsid w:val="00F02E6C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22</cp:revision>
  <dcterms:created xsi:type="dcterms:W3CDTF">2015-12-26T17:42:00Z</dcterms:created>
  <dcterms:modified xsi:type="dcterms:W3CDTF">2015-12-28T08:43:00Z</dcterms:modified>
</cp:coreProperties>
</file>