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BC9" w:rsidRPr="00C70504" w:rsidRDefault="00BF2BC9" w:rsidP="00BF2BC9">
      <w:pPr>
        <w:autoSpaceDE w:val="0"/>
        <w:spacing w:after="28"/>
        <w:jc w:val="both"/>
        <w:rPr>
          <w:rFonts w:eastAsia="StobiSerif Regular"/>
          <w:sz w:val="22"/>
          <w:szCs w:val="22"/>
          <w:lang w:val="mk-MK"/>
        </w:rPr>
      </w:pPr>
      <w:proofErr w:type="spellStart"/>
      <w:proofErr w:type="gramStart"/>
      <w:r w:rsidRPr="00C70504">
        <w:rPr>
          <w:sz w:val="22"/>
          <w:szCs w:val="22"/>
        </w:rPr>
        <w:t>Со</w:t>
      </w:r>
      <w:proofErr w:type="spellEnd"/>
      <w:r w:rsidRPr="00C70504">
        <w:rPr>
          <w:sz w:val="22"/>
          <w:szCs w:val="22"/>
        </w:rPr>
        <w:t xml:space="preserve"> </w:t>
      </w:r>
      <w:r w:rsidRPr="00C70504">
        <w:rPr>
          <w:sz w:val="22"/>
          <w:szCs w:val="22"/>
          <w:lang w:val="mk-MK"/>
        </w:rPr>
        <w:t>ч</w:t>
      </w:r>
      <w:r w:rsidRPr="00C70504">
        <w:rPr>
          <w:rFonts w:eastAsia="StobiSerif Regular"/>
          <w:sz w:val="22"/>
          <w:szCs w:val="22"/>
          <w:lang w:val="mk-MK"/>
        </w:rPr>
        <w:t xml:space="preserve">ленот 1 од </w:t>
      </w:r>
      <w:r w:rsidRPr="00C70504">
        <w:rPr>
          <w:sz w:val="22"/>
          <w:szCs w:val="22"/>
          <w:lang w:val="mk-MK"/>
        </w:rPr>
        <w:t>Предлогот на З</w:t>
      </w:r>
      <w:proofErr w:type="spellStart"/>
      <w:r w:rsidRPr="00C70504">
        <w:rPr>
          <w:sz w:val="22"/>
          <w:szCs w:val="22"/>
        </w:rPr>
        <w:t>аконот</w:t>
      </w:r>
      <w:proofErr w:type="spellEnd"/>
      <w:r w:rsidRPr="00C70504">
        <w:rPr>
          <w:sz w:val="22"/>
          <w:szCs w:val="22"/>
        </w:rPr>
        <w:t xml:space="preserve"> </w:t>
      </w:r>
      <w:proofErr w:type="spellStart"/>
      <w:r w:rsidRPr="00C70504">
        <w:rPr>
          <w:sz w:val="22"/>
          <w:szCs w:val="22"/>
        </w:rPr>
        <w:t>за</w:t>
      </w:r>
      <w:proofErr w:type="spellEnd"/>
      <w:r w:rsidRPr="00C70504">
        <w:rPr>
          <w:sz w:val="22"/>
          <w:szCs w:val="22"/>
        </w:rPr>
        <w:t xml:space="preserve"> </w:t>
      </w:r>
      <w:proofErr w:type="spellStart"/>
      <w:r w:rsidRPr="00C70504">
        <w:rPr>
          <w:sz w:val="22"/>
          <w:szCs w:val="22"/>
        </w:rPr>
        <w:t>изменување</w:t>
      </w:r>
      <w:proofErr w:type="spellEnd"/>
      <w:r w:rsidRPr="00C70504">
        <w:rPr>
          <w:sz w:val="22"/>
          <w:szCs w:val="22"/>
        </w:rPr>
        <w:t xml:space="preserve"> </w:t>
      </w:r>
      <w:r w:rsidRPr="00C70504">
        <w:rPr>
          <w:sz w:val="22"/>
          <w:szCs w:val="22"/>
          <w:lang w:val="mk-MK"/>
        </w:rPr>
        <w:t>и дополнување</w:t>
      </w:r>
      <w:r w:rsidRPr="00C70504">
        <w:rPr>
          <w:sz w:val="22"/>
          <w:szCs w:val="22"/>
        </w:rPr>
        <w:t xml:space="preserve"> </w:t>
      </w:r>
      <w:proofErr w:type="spellStart"/>
      <w:r w:rsidRPr="00C70504">
        <w:rPr>
          <w:sz w:val="22"/>
          <w:szCs w:val="22"/>
        </w:rPr>
        <w:t>на</w:t>
      </w:r>
      <w:proofErr w:type="spellEnd"/>
      <w:r w:rsidRPr="00C70504">
        <w:rPr>
          <w:sz w:val="22"/>
          <w:szCs w:val="22"/>
        </w:rPr>
        <w:t xml:space="preserve"> </w:t>
      </w:r>
      <w:r w:rsidRPr="00C70504">
        <w:rPr>
          <w:sz w:val="22"/>
          <w:szCs w:val="22"/>
          <w:lang w:val="mk-MK"/>
        </w:rPr>
        <w:t xml:space="preserve">Законот за регистрирање на </w:t>
      </w:r>
      <w:proofErr w:type="spellStart"/>
      <w:r w:rsidRPr="00C70504">
        <w:rPr>
          <w:sz w:val="22"/>
          <w:szCs w:val="22"/>
          <w:lang w:val="mk-MK"/>
        </w:rPr>
        <w:t>готовински</w:t>
      </w:r>
      <w:proofErr w:type="spellEnd"/>
      <w:r w:rsidRPr="00C70504">
        <w:rPr>
          <w:sz w:val="22"/>
          <w:szCs w:val="22"/>
          <w:lang w:val="mk-MK"/>
        </w:rPr>
        <w:t xml:space="preserve"> плаќања се пропишува законски основ за донесување на образецот за</w:t>
      </w:r>
      <w:r w:rsidRPr="00C70504">
        <w:rPr>
          <w:rFonts w:eastAsia="StobiSerif Regular"/>
          <w:sz w:val="22"/>
          <w:szCs w:val="22"/>
          <w:lang w:val="mk-MK"/>
        </w:rPr>
        <w:t xml:space="preserve"> </w:t>
      </w:r>
      <w:proofErr w:type="spellStart"/>
      <w:r w:rsidRPr="00C70504">
        <w:rPr>
          <w:rFonts w:eastAsia="StobiSerif Regular"/>
          <w:sz w:val="22"/>
          <w:szCs w:val="22"/>
          <w:lang w:val="mk-MK"/>
        </w:rPr>
        <w:t>заверка</w:t>
      </w:r>
      <w:proofErr w:type="spellEnd"/>
      <w:r w:rsidRPr="00C70504">
        <w:rPr>
          <w:rFonts w:eastAsia="StobiSerif Regular"/>
          <w:sz w:val="22"/>
          <w:szCs w:val="22"/>
          <w:lang w:val="mk-MK"/>
        </w:rPr>
        <w:t xml:space="preserve"> на парагон</w:t>
      </w:r>
      <w:r w:rsidRPr="00C70504">
        <w:rPr>
          <w:rFonts w:eastAsia="StobiSerifRegular"/>
          <w:sz w:val="22"/>
          <w:szCs w:val="22"/>
          <w:lang w:val="mk-MK"/>
        </w:rPr>
        <w:t xml:space="preserve"> блок и итна сметководствена книга</w:t>
      </w:r>
      <w:r w:rsidRPr="00C70504">
        <w:rPr>
          <w:rFonts w:eastAsia="StobiSerif Regular"/>
          <w:sz w:val="22"/>
          <w:szCs w:val="22"/>
          <w:lang w:val="mk-MK"/>
        </w:rPr>
        <w:t>.</w:t>
      </w:r>
      <w:proofErr w:type="gramEnd"/>
    </w:p>
    <w:p w:rsidR="00BF2BC9" w:rsidRPr="00C70504" w:rsidRDefault="00BF2BC9" w:rsidP="00BF2BC9">
      <w:pPr>
        <w:autoSpaceDE w:val="0"/>
        <w:spacing w:after="28"/>
        <w:jc w:val="both"/>
        <w:rPr>
          <w:sz w:val="22"/>
          <w:szCs w:val="22"/>
          <w:lang w:val="mk-MK"/>
        </w:rPr>
      </w:pPr>
      <w:r w:rsidRPr="00C70504">
        <w:rPr>
          <w:rFonts w:eastAsia="StobiSerif Regular"/>
          <w:sz w:val="22"/>
          <w:szCs w:val="22"/>
          <w:lang w:val="mk-MK"/>
        </w:rPr>
        <w:t xml:space="preserve">Со членовите 2, 3, 5, 6 и 7 </w:t>
      </w:r>
      <w:proofErr w:type="spellStart"/>
      <w:r w:rsidRPr="00C70504">
        <w:rPr>
          <w:sz w:val="22"/>
          <w:szCs w:val="22"/>
        </w:rPr>
        <w:t>од</w:t>
      </w:r>
      <w:proofErr w:type="spellEnd"/>
      <w:r w:rsidRPr="00C70504">
        <w:rPr>
          <w:sz w:val="22"/>
          <w:szCs w:val="22"/>
        </w:rPr>
        <w:t xml:space="preserve"> </w:t>
      </w:r>
      <w:r w:rsidRPr="00C70504">
        <w:rPr>
          <w:sz w:val="22"/>
          <w:szCs w:val="22"/>
          <w:lang w:val="mk-MK"/>
        </w:rPr>
        <w:t>Предлогот на З</w:t>
      </w:r>
      <w:proofErr w:type="spellStart"/>
      <w:r w:rsidRPr="00C70504">
        <w:rPr>
          <w:sz w:val="22"/>
          <w:szCs w:val="22"/>
        </w:rPr>
        <w:t>аконот</w:t>
      </w:r>
      <w:proofErr w:type="spellEnd"/>
      <w:r w:rsidRPr="00C70504">
        <w:rPr>
          <w:sz w:val="22"/>
          <w:szCs w:val="22"/>
        </w:rPr>
        <w:t xml:space="preserve"> </w:t>
      </w:r>
      <w:r w:rsidRPr="00C70504">
        <w:rPr>
          <w:sz w:val="22"/>
          <w:szCs w:val="22"/>
          <w:lang w:val="mk-MK"/>
        </w:rPr>
        <w:t>се врши усогласување на одредбите од овој закон со Законот за општата управна постапка во насока на пропишување на надлежност за донесување на управните акти на Министерството за финансии, наместо досегашното законско решение според кое надлежноста беше на министерот за финансии, рок за донесување на актите, пропишување на докази кои ќе се прибавуваат по службена должност и др.</w:t>
      </w:r>
    </w:p>
    <w:p w:rsidR="00BF2BC9" w:rsidRPr="00C70504" w:rsidRDefault="00BF2BC9" w:rsidP="00BF2BC9">
      <w:pPr>
        <w:autoSpaceDE w:val="0"/>
        <w:spacing w:after="28"/>
        <w:jc w:val="both"/>
        <w:rPr>
          <w:sz w:val="22"/>
          <w:szCs w:val="22"/>
          <w:lang w:val="mk-MK"/>
        </w:rPr>
      </w:pPr>
      <w:r w:rsidRPr="00C70504">
        <w:rPr>
          <w:sz w:val="22"/>
          <w:szCs w:val="22"/>
          <w:lang w:val="mk-MK"/>
        </w:rPr>
        <w:t>Со членот 8 од Предлогот на Законот се врши усогласување со Законот за општата управна постапка на одредбата од членот 20</w:t>
      </w:r>
      <w:r w:rsidRPr="00C70504">
        <w:rPr>
          <w:rFonts w:eastAsia="StobiSerif Regular"/>
          <w:bCs/>
          <w:sz w:val="22"/>
          <w:szCs w:val="22"/>
          <w:shd w:val="clear" w:color="auto" w:fill="FFFFFF"/>
          <w:lang w:val="mk-MK"/>
        </w:rPr>
        <w:t xml:space="preserve"> од </w:t>
      </w:r>
      <w:r w:rsidRPr="00C70504">
        <w:rPr>
          <w:sz w:val="22"/>
          <w:szCs w:val="22"/>
          <w:lang w:val="mk-MK"/>
        </w:rPr>
        <w:t xml:space="preserve">Законот за регистрирање на </w:t>
      </w:r>
      <w:proofErr w:type="spellStart"/>
      <w:r w:rsidRPr="00C70504">
        <w:rPr>
          <w:sz w:val="22"/>
          <w:szCs w:val="22"/>
          <w:lang w:val="mk-MK"/>
        </w:rPr>
        <w:t>готовински</w:t>
      </w:r>
      <w:proofErr w:type="spellEnd"/>
      <w:r w:rsidRPr="00C70504">
        <w:rPr>
          <w:sz w:val="22"/>
          <w:szCs w:val="22"/>
          <w:lang w:val="mk-MK"/>
        </w:rPr>
        <w:t xml:space="preserve"> плаќања за водењето на регистар на одобрен фискален систем на опрема.</w:t>
      </w:r>
    </w:p>
    <w:p w:rsidR="00BF2BC9" w:rsidRPr="00C70504" w:rsidRDefault="00BF2BC9" w:rsidP="00BF2BC9">
      <w:pPr>
        <w:autoSpaceDE w:val="0"/>
        <w:spacing w:after="28"/>
        <w:jc w:val="both"/>
        <w:rPr>
          <w:sz w:val="22"/>
          <w:szCs w:val="22"/>
          <w:lang w:val="mk-MK"/>
        </w:rPr>
      </w:pPr>
      <w:r w:rsidRPr="00C70504">
        <w:rPr>
          <w:sz w:val="22"/>
          <w:szCs w:val="22"/>
          <w:lang w:val="mk-MK"/>
        </w:rPr>
        <w:t>Со членовите 4 и 9 се вршат усогласувања во повикувањата согласно измените во овој закон.</w:t>
      </w:r>
    </w:p>
    <w:p w:rsidR="00BF2BC9" w:rsidRPr="00C70504" w:rsidRDefault="00BF2BC9" w:rsidP="00BF2BC9">
      <w:pPr>
        <w:autoSpaceDE w:val="0"/>
        <w:spacing w:after="28"/>
        <w:jc w:val="both"/>
        <w:rPr>
          <w:rFonts w:eastAsia="StobiSerif Regular"/>
          <w:bCs/>
          <w:sz w:val="22"/>
          <w:szCs w:val="22"/>
          <w:shd w:val="clear" w:color="auto" w:fill="FFFFFF"/>
          <w:lang w:val="mk-MK"/>
        </w:rPr>
      </w:pPr>
      <w:r w:rsidRPr="00C70504">
        <w:rPr>
          <w:sz w:val="22"/>
          <w:szCs w:val="22"/>
          <w:lang w:val="mk-MK"/>
        </w:rPr>
        <w:t xml:space="preserve">Со членот 10 од Предлогот на Законот се пропишува глоба за службеното лице за </w:t>
      </w:r>
      <w:proofErr w:type="spellStart"/>
      <w:r w:rsidRPr="00C70504">
        <w:rPr>
          <w:sz w:val="22"/>
          <w:szCs w:val="22"/>
          <w:lang w:val="mk-MK"/>
        </w:rPr>
        <w:t>непостапување</w:t>
      </w:r>
      <w:proofErr w:type="spellEnd"/>
      <w:r w:rsidRPr="00C70504">
        <w:rPr>
          <w:sz w:val="22"/>
          <w:szCs w:val="22"/>
          <w:lang w:val="mk-MK"/>
        </w:rPr>
        <w:t xml:space="preserve"> во законски пропишаниот рок.</w:t>
      </w:r>
    </w:p>
    <w:p w:rsidR="00BF2BC9" w:rsidRPr="00C70504" w:rsidRDefault="00BF2BC9" w:rsidP="00BF2BC9">
      <w:pPr>
        <w:autoSpaceDE w:val="0"/>
        <w:spacing w:after="28"/>
        <w:jc w:val="both"/>
        <w:rPr>
          <w:rFonts w:eastAsia="StobiSerif Regular"/>
          <w:bCs/>
          <w:sz w:val="22"/>
          <w:szCs w:val="22"/>
          <w:shd w:val="clear" w:color="auto" w:fill="FFFFFF"/>
          <w:lang w:val="mk-MK"/>
        </w:rPr>
      </w:pPr>
      <w:r w:rsidRPr="00C70504">
        <w:rPr>
          <w:sz w:val="22"/>
          <w:szCs w:val="22"/>
          <w:lang w:val="mk-MK"/>
        </w:rPr>
        <w:t xml:space="preserve">Со членот 11 од </w:t>
      </w:r>
      <w:r w:rsidRPr="00C70504">
        <w:rPr>
          <w:rFonts w:eastAsia="StobiSerif Regular"/>
          <w:bCs/>
          <w:sz w:val="22"/>
          <w:szCs w:val="22"/>
          <w:shd w:val="clear" w:color="auto" w:fill="FFFFFF"/>
          <w:lang w:val="mk-MK"/>
        </w:rPr>
        <w:t xml:space="preserve">Предлогот на Законот се пропишува рокот во кој е потребно да се донесат </w:t>
      </w:r>
      <w:proofErr w:type="spellStart"/>
      <w:r w:rsidRPr="00C70504">
        <w:rPr>
          <w:rFonts w:eastAsia="StobiSerif Regular"/>
          <w:bCs/>
          <w:sz w:val="22"/>
          <w:szCs w:val="22"/>
          <w:shd w:val="clear" w:color="auto" w:fill="FFFFFF"/>
          <w:lang w:val="mk-MK"/>
        </w:rPr>
        <w:t>подзаконските</w:t>
      </w:r>
      <w:proofErr w:type="spellEnd"/>
      <w:r w:rsidRPr="00C70504">
        <w:rPr>
          <w:rFonts w:eastAsia="StobiSerif Regular"/>
          <w:bCs/>
          <w:sz w:val="22"/>
          <w:szCs w:val="22"/>
          <w:shd w:val="clear" w:color="auto" w:fill="FFFFFF"/>
          <w:lang w:val="mk-MK"/>
        </w:rPr>
        <w:t xml:space="preserve"> акти од овој закон.</w:t>
      </w:r>
    </w:p>
    <w:p w:rsidR="00BF2BC9" w:rsidRPr="00C70504" w:rsidRDefault="00BF2BC9" w:rsidP="00BF2BC9">
      <w:pPr>
        <w:autoSpaceDE w:val="0"/>
        <w:spacing w:after="28"/>
        <w:jc w:val="both"/>
        <w:rPr>
          <w:rFonts w:eastAsia="StobiSerif Regular"/>
          <w:bCs/>
          <w:sz w:val="22"/>
          <w:szCs w:val="22"/>
          <w:shd w:val="clear" w:color="auto" w:fill="FFFFFF"/>
          <w:lang w:val="mk-MK"/>
        </w:rPr>
      </w:pPr>
      <w:r w:rsidRPr="00C70504">
        <w:rPr>
          <w:rFonts w:eastAsia="StobiSerif Regular"/>
          <w:bCs/>
          <w:sz w:val="22"/>
          <w:szCs w:val="22"/>
          <w:shd w:val="clear" w:color="auto" w:fill="FFFFFF"/>
          <w:lang w:val="mk-MK"/>
        </w:rPr>
        <w:t>Со членот 12 се пропишува преодна одредба за започнатите постапки.</w:t>
      </w:r>
    </w:p>
    <w:p w:rsidR="00BF2BC9" w:rsidRPr="00C70504" w:rsidRDefault="00BF2BC9" w:rsidP="00BF2BC9">
      <w:pPr>
        <w:autoSpaceDE w:val="0"/>
        <w:spacing w:after="28"/>
        <w:jc w:val="both"/>
        <w:rPr>
          <w:rFonts w:eastAsia="StobiSerif Regular"/>
          <w:bCs/>
          <w:sz w:val="22"/>
          <w:szCs w:val="22"/>
          <w:shd w:val="clear" w:color="auto" w:fill="FFFFFF"/>
        </w:rPr>
      </w:pPr>
      <w:r w:rsidRPr="00C70504">
        <w:rPr>
          <w:rFonts w:eastAsia="StobiSerif Regular"/>
          <w:bCs/>
          <w:sz w:val="22"/>
          <w:szCs w:val="22"/>
          <w:shd w:val="clear" w:color="auto" w:fill="FFFFFF"/>
          <w:lang w:val="mk-MK"/>
        </w:rPr>
        <w:t>Со членот 13 се пропишува одложена примена</w:t>
      </w:r>
      <w:r w:rsidRPr="00C70504">
        <w:rPr>
          <w:rFonts w:eastAsia="StobiSerif Regular"/>
          <w:bCs/>
          <w:sz w:val="22"/>
          <w:szCs w:val="22"/>
          <w:shd w:val="clear" w:color="auto" w:fill="FFFFFF"/>
        </w:rPr>
        <w:t xml:space="preserve"> </w:t>
      </w:r>
      <w:r w:rsidRPr="00C70504">
        <w:rPr>
          <w:rFonts w:eastAsia="StobiSerif Regular"/>
          <w:bCs/>
          <w:sz w:val="22"/>
          <w:szCs w:val="22"/>
          <w:shd w:val="clear" w:color="auto" w:fill="FFFFFF"/>
          <w:lang w:val="mk-MK"/>
        </w:rPr>
        <w:t>на членови од овој закон.</w:t>
      </w:r>
    </w:p>
    <w:p w:rsidR="00BF2BC9" w:rsidRPr="00C70504" w:rsidRDefault="00BF2BC9" w:rsidP="00BF2BC9">
      <w:pPr>
        <w:autoSpaceDE w:val="0"/>
        <w:spacing w:after="28"/>
        <w:jc w:val="both"/>
        <w:rPr>
          <w:rFonts w:eastAsia="StobiSerif Regular"/>
          <w:bCs/>
          <w:sz w:val="22"/>
          <w:szCs w:val="22"/>
          <w:shd w:val="clear" w:color="auto" w:fill="FFFFFF"/>
          <w:lang w:val="mk-MK"/>
        </w:rPr>
      </w:pPr>
      <w:r w:rsidRPr="00C70504">
        <w:rPr>
          <w:rFonts w:eastAsia="StobiSerif Regular"/>
          <w:bCs/>
          <w:sz w:val="22"/>
          <w:szCs w:val="22"/>
          <w:shd w:val="clear" w:color="auto" w:fill="FFFFFF"/>
          <w:lang w:val="mk-MK"/>
        </w:rPr>
        <w:t>Со членот 14 се пропишува завршна одредба за влегување во сила на законот.</w:t>
      </w:r>
    </w:p>
    <w:p w:rsidR="00BF2BC9" w:rsidRPr="00C70504" w:rsidRDefault="00BF2BC9" w:rsidP="00BF2BC9">
      <w:pPr>
        <w:autoSpaceDE w:val="0"/>
        <w:spacing w:after="28"/>
        <w:jc w:val="both"/>
        <w:rPr>
          <w:rFonts w:eastAsia="StobiSerif Regular"/>
          <w:bCs/>
          <w:sz w:val="22"/>
          <w:szCs w:val="22"/>
          <w:shd w:val="clear" w:color="auto" w:fill="FFFFFF"/>
        </w:rPr>
      </w:pPr>
    </w:p>
    <w:p w:rsidR="00BF2BC9" w:rsidRPr="00C70504" w:rsidRDefault="00BF2BC9" w:rsidP="00BF2BC9">
      <w:pPr>
        <w:spacing w:after="60"/>
        <w:jc w:val="both"/>
        <w:rPr>
          <w:sz w:val="22"/>
          <w:szCs w:val="22"/>
          <w:lang w:val="mk-MK"/>
        </w:rPr>
      </w:pPr>
      <w:r w:rsidRPr="00C70504">
        <w:rPr>
          <w:sz w:val="22"/>
          <w:szCs w:val="22"/>
          <w:lang w:val="mk-MK"/>
        </w:rPr>
        <w:t>II. МЕЃУСЕБНА ПОВРЗАНОСТ НА РЕШЕНИЈАТА СОДРЖАНИ ВО ПРЕДЛОЖЕНИТЕ ОДРЕДБИ</w:t>
      </w:r>
    </w:p>
    <w:p w:rsidR="00BF2BC9" w:rsidRPr="00C70504" w:rsidRDefault="00BF2BC9" w:rsidP="00BF2BC9">
      <w:pPr>
        <w:pStyle w:val="BodyText2"/>
        <w:spacing w:line="240" w:lineRule="auto"/>
        <w:jc w:val="both"/>
        <w:rPr>
          <w:b/>
          <w:sz w:val="22"/>
          <w:szCs w:val="22"/>
          <w:lang w:val="mk-MK"/>
        </w:rPr>
      </w:pPr>
      <w:r w:rsidRPr="00C70504">
        <w:rPr>
          <w:rFonts w:eastAsia="StobiSerif Regular"/>
          <w:bCs/>
          <w:sz w:val="22"/>
          <w:szCs w:val="22"/>
          <w:shd w:val="clear" w:color="auto" w:fill="FFFFFF"/>
          <w:lang w:val="mk-MK"/>
        </w:rPr>
        <w:t>Со предложените измени и дополнувања во законот се предлага изменување на постојните решенија на Законот, истите се меѓусебно поврзани и се однесуваат на истата правна работа од областа на даноците.</w:t>
      </w:r>
      <w:r w:rsidRPr="00C70504">
        <w:rPr>
          <w:b/>
          <w:sz w:val="22"/>
          <w:szCs w:val="22"/>
          <w:lang w:val="mk-MK"/>
        </w:rPr>
        <w:t xml:space="preserve"> </w:t>
      </w:r>
    </w:p>
    <w:p w:rsidR="00AA7801" w:rsidRDefault="00AA7801" w:rsidP="006A6E37">
      <w:pPr>
        <w:jc w:val="both"/>
      </w:pPr>
    </w:p>
    <w:sectPr w:rsidR="00AA7801" w:rsidSect="00AA78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tobiSerifRegular">
    <w:charset w:val="CC"/>
    <w:family w:val="roman"/>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328D"/>
    <w:rsid w:val="000303C1"/>
    <w:rsid w:val="00044BAD"/>
    <w:rsid w:val="000B0A10"/>
    <w:rsid w:val="000E33FD"/>
    <w:rsid w:val="000F628B"/>
    <w:rsid w:val="00195E27"/>
    <w:rsid w:val="001E56BC"/>
    <w:rsid w:val="001F6C46"/>
    <w:rsid w:val="00202831"/>
    <w:rsid w:val="00210218"/>
    <w:rsid w:val="00255D3A"/>
    <w:rsid w:val="002951E5"/>
    <w:rsid w:val="002B6E56"/>
    <w:rsid w:val="002C7150"/>
    <w:rsid w:val="003053BD"/>
    <w:rsid w:val="0032328D"/>
    <w:rsid w:val="00335A66"/>
    <w:rsid w:val="00351ACD"/>
    <w:rsid w:val="003F15BF"/>
    <w:rsid w:val="0045086E"/>
    <w:rsid w:val="0060305B"/>
    <w:rsid w:val="006A6E37"/>
    <w:rsid w:val="006C4837"/>
    <w:rsid w:val="006D1842"/>
    <w:rsid w:val="006F4DBB"/>
    <w:rsid w:val="007017D0"/>
    <w:rsid w:val="00715455"/>
    <w:rsid w:val="007648D0"/>
    <w:rsid w:val="00771354"/>
    <w:rsid w:val="00781077"/>
    <w:rsid w:val="00786FDC"/>
    <w:rsid w:val="007F0B1B"/>
    <w:rsid w:val="00827EBE"/>
    <w:rsid w:val="0085630F"/>
    <w:rsid w:val="00867682"/>
    <w:rsid w:val="00874CE2"/>
    <w:rsid w:val="00880B2C"/>
    <w:rsid w:val="009530C8"/>
    <w:rsid w:val="00995B1A"/>
    <w:rsid w:val="009B3584"/>
    <w:rsid w:val="009F4C7D"/>
    <w:rsid w:val="00A802BF"/>
    <w:rsid w:val="00AA7801"/>
    <w:rsid w:val="00B3697D"/>
    <w:rsid w:val="00B62A1B"/>
    <w:rsid w:val="00B869F3"/>
    <w:rsid w:val="00BF2BC9"/>
    <w:rsid w:val="00C00132"/>
    <w:rsid w:val="00C11574"/>
    <w:rsid w:val="00C32DEE"/>
    <w:rsid w:val="00D96392"/>
    <w:rsid w:val="00E16BF5"/>
    <w:rsid w:val="00F02E6C"/>
    <w:rsid w:val="00F34B5D"/>
    <w:rsid w:val="00FE037C"/>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6392"/>
    <w:pPr>
      <w:widowControl w:val="0"/>
      <w:suppressAutoHyphens/>
      <w:spacing w:after="120"/>
    </w:pPr>
    <w:rPr>
      <w:rFonts w:ascii="Arial" w:eastAsia="Arial Unicode MS" w:hAnsi="Arial" w:cs="Arial"/>
      <w:kern w:val="1"/>
      <w:lang w:eastAsia="ar-SA"/>
    </w:rPr>
  </w:style>
  <w:style w:type="character" w:customStyle="1" w:styleId="BodyTextChar">
    <w:name w:val="Body Text Char"/>
    <w:basedOn w:val="DefaultParagraphFont"/>
    <w:link w:val="BodyText"/>
    <w:rsid w:val="00D96392"/>
    <w:rPr>
      <w:rFonts w:ascii="Arial" w:eastAsia="Arial Unicode MS" w:hAnsi="Arial" w:cs="Arial"/>
      <w:kern w:val="1"/>
      <w:sz w:val="24"/>
      <w:szCs w:val="24"/>
      <w:lang w:eastAsia="ar-SA"/>
    </w:rPr>
  </w:style>
  <w:style w:type="character" w:customStyle="1" w:styleId="FontStyle21">
    <w:name w:val="Font Style21"/>
    <w:rsid w:val="009530C8"/>
    <w:rPr>
      <w:rFonts w:ascii="Calibri" w:hAnsi="Calibri" w:cs="Calibri"/>
      <w:sz w:val="20"/>
      <w:szCs w:val="20"/>
    </w:rPr>
  </w:style>
  <w:style w:type="character" w:customStyle="1" w:styleId="FontStyle11">
    <w:name w:val="Font Style11"/>
    <w:rsid w:val="009530C8"/>
    <w:rPr>
      <w:rFonts w:ascii="Cambria" w:hAnsi="Cambria" w:cs="Cambria"/>
      <w:sz w:val="28"/>
      <w:szCs w:val="28"/>
    </w:rPr>
  </w:style>
  <w:style w:type="paragraph" w:styleId="BodyText2">
    <w:name w:val="Body Text 2"/>
    <w:basedOn w:val="Normal"/>
    <w:link w:val="BodyText2Char"/>
    <w:uiPriority w:val="99"/>
    <w:semiHidden/>
    <w:unhideWhenUsed/>
    <w:rsid w:val="000F628B"/>
    <w:pPr>
      <w:spacing w:after="120" w:line="480" w:lineRule="auto"/>
    </w:pPr>
  </w:style>
  <w:style w:type="character" w:customStyle="1" w:styleId="BodyText2Char">
    <w:name w:val="Body Text 2 Char"/>
    <w:basedOn w:val="DefaultParagraphFont"/>
    <w:link w:val="BodyText2"/>
    <w:uiPriority w:val="99"/>
    <w:semiHidden/>
    <w:rsid w:val="000F628B"/>
    <w:rPr>
      <w:rFonts w:ascii="Times New Roman" w:eastAsia="Times New Roman" w:hAnsi="Times New Roman" w:cs="Times New Roman"/>
      <w:sz w:val="24"/>
      <w:szCs w:val="24"/>
    </w:rPr>
  </w:style>
  <w:style w:type="paragraph" w:styleId="NormalWeb">
    <w:name w:val="Normal (Web)"/>
    <w:basedOn w:val="Normal"/>
    <w:rsid w:val="006A6E37"/>
    <w:pPr>
      <w:spacing w:before="100" w:after="119"/>
    </w:pPr>
    <w:rPr>
      <w:kern w:val="1"/>
      <w:lang w:val="en-GB" w:eastAsia="zh-CN"/>
    </w:rPr>
  </w:style>
</w:styles>
</file>

<file path=word/webSettings.xml><?xml version="1.0" encoding="utf-8"?>
<w:webSettings xmlns:r="http://schemas.openxmlformats.org/officeDocument/2006/relationships" xmlns:w="http://schemas.openxmlformats.org/wordprocessingml/2006/main">
  <w:divs>
    <w:div w:id="373581722">
      <w:bodyDiv w:val="1"/>
      <w:marLeft w:val="0"/>
      <w:marRight w:val="0"/>
      <w:marTop w:val="0"/>
      <w:marBottom w:val="0"/>
      <w:divBdr>
        <w:top w:val="none" w:sz="0" w:space="0" w:color="auto"/>
        <w:left w:val="none" w:sz="0" w:space="0" w:color="auto"/>
        <w:bottom w:val="none" w:sz="0" w:space="0" w:color="auto"/>
        <w:right w:val="none" w:sz="0" w:space="0" w:color="auto"/>
      </w:divBdr>
    </w:div>
    <w:div w:id="421951809">
      <w:bodyDiv w:val="1"/>
      <w:marLeft w:val="0"/>
      <w:marRight w:val="0"/>
      <w:marTop w:val="0"/>
      <w:marBottom w:val="0"/>
      <w:divBdr>
        <w:top w:val="none" w:sz="0" w:space="0" w:color="auto"/>
        <w:left w:val="none" w:sz="0" w:space="0" w:color="auto"/>
        <w:bottom w:val="none" w:sz="0" w:space="0" w:color="auto"/>
        <w:right w:val="none" w:sz="0" w:space="0" w:color="auto"/>
      </w:divBdr>
    </w:div>
    <w:div w:id="682711857">
      <w:bodyDiv w:val="1"/>
      <w:marLeft w:val="0"/>
      <w:marRight w:val="0"/>
      <w:marTop w:val="0"/>
      <w:marBottom w:val="0"/>
      <w:divBdr>
        <w:top w:val="none" w:sz="0" w:space="0" w:color="auto"/>
        <w:left w:val="none" w:sz="0" w:space="0" w:color="auto"/>
        <w:bottom w:val="none" w:sz="0" w:space="0" w:color="auto"/>
        <w:right w:val="none" w:sz="0" w:space="0" w:color="auto"/>
      </w:divBdr>
    </w:div>
    <w:div w:id="835538797">
      <w:bodyDiv w:val="1"/>
      <w:marLeft w:val="0"/>
      <w:marRight w:val="0"/>
      <w:marTop w:val="0"/>
      <w:marBottom w:val="0"/>
      <w:divBdr>
        <w:top w:val="none" w:sz="0" w:space="0" w:color="auto"/>
        <w:left w:val="none" w:sz="0" w:space="0" w:color="auto"/>
        <w:bottom w:val="none" w:sz="0" w:space="0" w:color="auto"/>
        <w:right w:val="none" w:sz="0" w:space="0" w:color="auto"/>
      </w:divBdr>
    </w:div>
    <w:div w:id="888540171">
      <w:bodyDiv w:val="1"/>
      <w:marLeft w:val="0"/>
      <w:marRight w:val="0"/>
      <w:marTop w:val="0"/>
      <w:marBottom w:val="0"/>
      <w:divBdr>
        <w:top w:val="none" w:sz="0" w:space="0" w:color="auto"/>
        <w:left w:val="none" w:sz="0" w:space="0" w:color="auto"/>
        <w:bottom w:val="none" w:sz="0" w:space="0" w:color="auto"/>
        <w:right w:val="none" w:sz="0" w:space="0" w:color="auto"/>
      </w:divBdr>
    </w:div>
    <w:div w:id="1380125459">
      <w:bodyDiv w:val="1"/>
      <w:marLeft w:val="0"/>
      <w:marRight w:val="0"/>
      <w:marTop w:val="0"/>
      <w:marBottom w:val="0"/>
      <w:divBdr>
        <w:top w:val="none" w:sz="0" w:space="0" w:color="auto"/>
        <w:left w:val="none" w:sz="0" w:space="0" w:color="auto"/>
        <w:bottom w:val="none" w:sz="0" w:space="0" w:color="auto"/>
        <w:right w:val="none" w:sz="0" w:space="0" w:color="auto"/>
      </w:divBdr>
    </w:div>
    <w:div w:id="1552810945">
      <w:bodyDiv w:val="1"/>
      <w:marLeft w:val="0"/>
      <w:marRight w:val="0"/>
      <w:marTop w:val="0"/>
      <w:marBottom w:val="0"/>
      <w:divBdr>
        <w:top w:val="none" w:sz="0" w:space="0" w:color="auto"/>
        <w:left w:val="none" w:sz="0" w:space="0" w:color="auto"/>
        <w:bottom w:val="none" w:sz="0" w:space="0" w:color="auto"/>
        <w:right w:val="none" w:sz="0" w:space="0" w:color="auto"/>
      </w:divBdr>
    </w:div>
    <w:div w:id="2007318870">
      <w:bodyDiv w:val="1"/>
      <w:marLeft w:val="0"/>
      <w:marRight w:val="0"/>
      <w:marTop w:val="0"/>
      <w:marBottom w:val="0"/>
      <w:divBdr>
        <w:top w:val="none" w:sz="0" w:space="0" w:color="auto"/>
        <w:left w:val="none" w:sz="0" w:space="0" w:color="auto"/>
        <w:bottom w:val="none" w:sz="0" w:space="0" w:color="auto"/>
        <w:right w:val="none" w:sz="0" w:space="0" w:color="auto"/>
      </w:divBdr>
    </w:div>
    <w:div w:id="20319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34</cp:revision>
  <dcterms:created xsi:type="dcterms:W3CDTF">2015-12-26T17:42:00Z</dcterms:created>
  <dcterms:modified xsi:type="dcterms:W3CDTF">2015-12-28T13:57:00Z</dcterms:modified>
</cp:coreProperties>
</file>